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5EAB" w14:textId="66CC69E3" w:rsidR="000B4B40" w:rsidRPr="00B351A8" w:rsidRDefault="00E775D3" w:rsidP="00B351A8">
      <w:pPr>
        <w:jc w:val="center"/>
        <w:rPr>
          <w:b/>
          <w:bCs/>
        </w:rPr>
      </w:pPr>
      <w:r w:rsidRPr="00B351A8">
        <w:rPr>
          <w:b/>
          <w:bCs/>
        </w:rPr>
        <w:t>EQUIPO TÉCNICO DEL PRESUPUESTO PARTICIPATIVO</w:t>
      </w:r>
    </w:p>
    <w:p w14:paraId="475DE0E1" w14:textId="77777777" w:rsidR="00B351A8" w:rsidRDefault="00B351A8" w:rsidP="00E775D3">
      <w:pPr>
        <w:jc w:val="both"/>
      </w:pPr>
    </w:p>
    <w:p w14:paraId="676FB4FF" w14:textId="0B228BE7" w:rsidR="00E775D3" w:rsidRDefault="00E775D3" w:rsidP="00E775D3">
      <w:pPr>
        <w:jc w:val="both"/>
      </w:pPr>
      <w:r>
        <w:t xml:space="preserve">El Equipo Técnico del proceso del Presupuesto Participativo Basado en Resultados tiene la misión de brindar soporte técnico para la organización del todo el proceso. </w:t>
      </w:r>
      <w:r w:rsidR="00B351A8">
        <w:t>De acuerdo con lo dispuesto por el artículo 15° de la Ordenanza 600/MM, e</w:t>
      </w:r>
      <w:r>
        <w:t>stá conformado por:</w:t>
      </w:r>
    </w:p>
    <w:p w14:paraId="0AB06B5E" w14:textId="77777777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Gerente de Planificación y Presupuesto </w:t>
      </w:r>
    </w:p>
    <w:p w14:paraId="2D13A375" w14:textId="77777777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Gerente de Participación Vecinal </w:t>
      </w:r>
    </w:p>
    <w:p w14:paraId="65727CB8" w14:textId="3A6B0516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>Gerente de Desarrollo Urbano</w:t>
      </w:r>
      <w:r>
        <w:t xml:space="preserve"> (*)</w:t>
      </w:r>
    </w:p>
    <w:p w14:paraId="7427880A" w14:textId="700F68C2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>Gerente de Infraestructura Pública y Sostenibilidad Ambiental (*)</w:t>
      </w:r>
    </w:p>
    <w:p w14:paraId="2B9AE8BC" w14:textId="77777777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Gerente de Desarrollo Humano </w:t>
      </w:r>
    </w:p>
    <w:p w14:paraId="70DF4CEF" w14:textId="77777777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Gerente de Cultura y Turismo </w:t>
      </w:r>
    </w:p>
    <w:p w14:paraId="41976875" w14:textId="77777777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Gerente de Seguridad Ciudadana </w:t>
      </w:r>
    </w:p>
    <w:p w14:paraId="688F1F40" w14:textId="77777777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Gerente de Sistemas y Tecnología de la Información </w:t>
      </w:r>
    </w:p>
    <w:p w14:paraId="55AED6C8" w14:textId="77777777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Subgerente de Presupuesto </w:t>
      </w:r>
    </w:p>
    <w:p w14:paraId="2F728C27" w14:textId="1A32C2B4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>Subgerente de Obras Públicas y Mantenimiento (*)</w:t>
      </w:r>
    </w:p>
    <w:p w14:paraId="5877714F" w14:textId="28644058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>Subgerente de Sostenibilidad Ambiental (*)</w:t>
      </w:r>
    </w:p>
    <w:p w14:paraId="7942C5ED" w14:textId="77777777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Responsable de la Oficina de Programación Multianual de Inversiones </w:t>
      </w:r>
    </w:p>
    <w:p w14:paraId="52E317EE" w14:textId="0C8FFE7C" w:rsidR="00E775D3" w:rsidRDefault="00E775D3" w:rsidP="00B351A8">
      <w:pPr>
        <w:pStyle w:val="Prrafodelista"/>
        <w:numPr>
          <w:ilvl w:val="0"/>
          <w:numId w:val="1"/>
        </w:numPr>
        <w:jc w:val="both"/>
      </w:pPr>
      <w:r>
        <w:t xml:space="preserve">Un representante de la Sociedad Civil, elegido </w:t>
      </w:r>
      <w:r w:rsidR="00B351A8">
        <w:t>por los agentes participantes en la primera sesión de capacitación del proceso.</w:t>
      </w:r>
    </w:p>
    <w:p w14:paraId="16308C48" w14:textId="30E8E0EA" w:rsidR="00E775D3" w:rsidRDefault="00E775D3" w:rsidP="00E775D3">
      <w:pPr>
        <w:jc w:val="both"/>
      </w:pPr>
      <w:r>
        <w:t>(*)</w:t>
      </w:r>
      <w:r>
        <w:t xml:space="preserve"> Cambio de denominación de Unidad de organización </w:t>
      </w:r>
      <w:r w:rsidR="00B351A8">
        <w:t xml:space="preserve">adecuado </w:t>
      </w:r>
      <w:r>
        <w:t>a l</w:t>
      </w:r>
      <w:r w:rsidR="00B351A8">
        <w:t xml:space="preserve">as equivalencias </w:t>
      </w:r>
      <w:r>
        <w:t>dispuest</w:t>
      </w:r>
      <w:r w:rsidR="00B351A8">
        <w:t>as</w:t>
      </w:r>
      <w:r>
        <w:t xml:space="preserve"> por el Decreto de Alcaldía 003-2024/MM.</w:t>
      </w:r>
    </w:p>
    <w:sectPr w:rsidR="00E77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04EB"/>
    <w:multiLevelType w:val="hybridMultilevel"/>
    <w:tmpl w:val="89A862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D3"/>
    <w:rsid w:val="000B4B40"/>
    <w:rsid w:val="007B1AB1"/>
    <w:rsid w:val="009E25FF"/>
    <w:rsid w:val="00B351A8"/>
    <w:rsid w:val="00E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56D86"/>
  <w15:chartTrackingRefBased/>
  <w15:docId w15:val="{91ED15B1-0BC3-40C0-8CBA-AD3816D4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7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7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7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75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75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75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75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75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75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75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75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75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75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7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Huamani</dc:creator>
  <cp:keywords/>
  <dc:description/>
  <cp:lastModifiedBy>Miguel Huamani</cp:lastModifiedBy>
  <cp:revision>1</cp:revision>
  <dcterms:created xsi:type="dcterms:W3CDTF">2026-02-02T22:05:00Z</dcterms:created>
  <dcterms:modified xsi:type="dcterms:W3CDTF">2026-02-02T22:22:00Z</dcterms:modified>
</cp:coreProperties>
</file>